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EF3DA" w14:textId="0CA08F52" w:rsidR="004C6675" w:rsidRPr="00C8454A" w:rsidRDefault="004C6675" w:rsidP="00C8454A">
      <w:pPr>
        <w:pStyle w:val="Heading1"/>
      </w:pPr>
      <w:r w:rsidRPr="00C8454A">
        <w:t>What is Accessible Learning Services</w:t>
      </w:r>
    </w:p>
    <w:p w14:paraId="436DE9DB" w14:textId="77777777" w:rsidR="004C6675" w:rsidRPr="004C6675" w:rsidRDefault="004C6675" w:rsidP="004C6675">
      <w:pPr>
        <w:spacing w:after="0" w:line="240" w:lineRule="auto"/>
        <w:textAlignment w:val="baseline"/>
        <w:rPr>
          <w:rFonts w:ascii="Gadugi" w:eastAsia="Times New Roman" w:hAnsi="Gadugi" w:cs="Segoe UI"/>
          <w:color w:val="0F4761"/>
          <w:kern w:val="0"/>
          <w:sz w:val="26"/>
          <w:szCs w:val="26"/>
          <w14:ligatures w14:val="none"/>
        </w:rPr>
      </w:pPr>
    </w:p>
    <w:p w14:paraId="7C41CB49" w14:textId="103E36C6" w:rsidR="004C6675" w:rsidRDefault="0D4EB9AD" w:rsidP="7D31D735">
      <w:pPr>
        <w:spacing w:after="0" w:line="240" w:lineRule="auto"/>
        <w:textAlignment w:val="baseline"/>
        <w:rPr>
          <w:rFonts w:ascii="Gadugi" w:eastAsiaTheme="majorEastAsia" w:hAnsi="Gadugi" w:cs="Segoe UI"/>
          <w:kern w:val="0"/>
          <w:sz w:val="28"/>
          <w:szCs w:val="28"/>
          <w14:ligatures w14:val="none"/>
        </w:rPr>
      </w:pPr>
      <w:r w:rsidRPr="7D31D735">
        <w:rPr>
          <w:rFonts w:ascii="Gadugi" w:eastAsiaTheme="majorEastAsia" w:hAnsi="Gadugi" w:cs="Segoe UI"/>
          <w:kern w:val="0"/>
          <w:sz w:val="28"/>
          <w:szCs w:val="28"/>
          <w:lang w:val="en-CA"/>
          <w14:ligatures w14:val="none"/>
        </w:rPr>
        <w:t xml:space="preserve">This document contains information </w:t>
      </w:r>
      <w:r w:rsidR="56CD6C27" w:rsidRPr="7D31D735">
        <w:rPr>
          <w:rFonts w:ascii="Gadugi" w:eastAsiaTheme="majorEastAsia" w:hAnsi="Gadugi" w:cs="Segoe UI"/>
          <w:kern w:val="0"/>
          <w:sz w:val="28"/>
          <w:szCs w:val="28"/>
          <w:lang w:val="en-CA"/>
          <w14:ligatures w14:val="none"/>
        </w:rPr>
        <w:t>about Accessible Learning Services</w:t>
      </w:r>
      <w:r w:rsidRPr="7D31D735">
        <w:rPr>
          <w:rFonts w:ascii="Gadugi" w:eastAsiaTheme="majorEastAsia" w:hAnsi="Gadugi" w:cs="Segoe UI"/>
          <w:kern w:val="0"/>
          <w:sz w:val="28"/>
          <w:szCs w:val="28"/>
          <w:lang w:val="en-CA"/>
          <w14:ligatures w14:val="none"/>
        </w:rPr>
        <w:t xml:space="preserve"> based on a video produced on this content.  Below you will find images of a PowerPoint presentation and all information contained in the images as a transcript below each slide.  </w:t>
      </w:r>
      <w:r w:rsidRPr="7D31D735">
        <w:rPr>
          <w:rFonts w:ascii="Gadugi" w:eastAsiaTheme="majorEastAsia" w:hAnsi="Gadugi" w:cs="Segoe UI"/>
          <w:kern w:val="0"/>
          <w:sz w:val="28"/>
          <w:szCs w:val="28"/>
          <w14:ligatures w14:val="none"/>
        </w:rPr>
        <w:t> </w:t>
      </w:r>
    </w:p>
    <w:p w14:paraId="71979815" w14:textId="77777777" w:rsidR="004C6675" w:rsidRDefault="004C6675" w:rsidP="004C6675">
      <w:pPr>
        <w:spacing w:after="0" w:line="240" w:lineRule="auto"/>
        <w:textAlignment w:val="baseline"/>
        <w:rPr>
          <w:rFonts w:ascii="Gadugi" w:eastAsiaTheme="majorEastAsia" w:hAnsi="Gadugi" w:cs="Segoe UI"/>
          <w:kern w:val="0"/>
          <w:sz w:val="26"/>
          <w:szCs w:val="26"/>
          <w14:ligatures w14:val="none"/>
        </w:rPr>
      </w:pPr>
    </w:p>
    <w:p w14:paraId="0B3B8BD5" w14:textId="6B1769C6" w:rsidR="004C6675" w:rsidRDefault="0D4EB9AD" w:rsidP="004C6675">
      <w:pPr>
        <w:spacing w:after="0" w:line="240" w:lineRule="auto"/>
        <w:textAlignment w:val="baseline"/>
      </w:pPr>
      <w:r>
        <w:rPr>
          <w:noProof/>
        </w:rPr>
        <w:drawing>
          <wp:inline distT="0" distB="0" distL="0" distR="0" wp14:anchorId="2D97D6C1" wp14:editId="22A99C31">
            <wp:extent cx="5943600" cy="3343276"/>
            <wp:effectExtent l="38100" t="38100" r="38100" b="38100"/>
            <wp:docPr id="1" name="Graphic 1" descr="What is Accessible Learning Services? titl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6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60C7C3" w14:textId="77777777" w:rsidR="004C6675" w:rsidRDefault="004C6675" w:rsidP="004E1F64">
      <w:pPr>
        <w:shd w:val="clear" w:color="auto" w:fill="FFFFFF"/>
        <w:tabs>
          <w:tab w:val="num" w:pos="720"/>
        </w:tabs>
        <w:spacing w:after="0"/>
        <w:ind w:left="720" w:hanging="360"/>
      </w:pPr>
    </w:p>
    <w:p w14:paraId="10A75E09" w14:textId="56E12A25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The purpose of this </w:t>
      </w:r>
      <w:r w:rsidR="000A03D6">
        <w:rPr>
          <w:rFonts w:ascii="Gadugi" w:eastAsia="Gadugi" w:hAnsi="Gadugi" w:cs="Gadugi"/>
          <w:color w:val="464646"/>
          <w:sz w:val="28"/>
          <w:szCs w:val="28"/>
        </w:rPr>
        <w:t>presentation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 is to introduce you to Accessible Learning Services, or ALS.</w:t>
      </w:r>
    </w:p>
    <w:p w14:paraId="58D2059B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BD9002C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636F7F56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6B29C743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0CBDD3A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C33A6BB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165A41E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AFBD5D2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F8A6D42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3310AC5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B530F1C" w14:textId="26FDB2DD" w:rsidR="004C6675" w:rsidRDefault="0D4EB9AD" w:rsidP="7D31D735">
      <w:pPr>
        <w:pStyle w:val="Heading2"/>
        <w:shd w:val="clear" w:color="auto" w:fill="FFFFFF" w:themeFill="background1"/>
        <w:spacing w:before="0" w:line="257" w:lineRule="auto"/>
        <w:rPr>
          <w:rFonts w:ascii="Gadugi" w:eastAsia="Gadugi" w:hAnsi="Gadugi" w:cs="Gadugi"/>
          <w:sz w:val="32"/>
          <w:szCs w:val="32"/>
        </w:rPr>
      </w:pPr>
      <w:r w:rsidRPr="7D31D735">
        <w:rPr>
          <w:rFonts w:ascii="Gadugi" w:eastAsia="Gadugi" w:hAnsi="Gadugi" w:cs="Gadugi"/>
          <w:sz w:val="32"/>
          <w:szCs w:val="32"/>
        </w:rPr>
        <w:t>Student Wellness and Accessibility Centres</w:t>
      </w:r>
    </w:p>
    <w:p w14:paraId="5BFE2376" w14:textId="0BEE02EF" w:rsidR="004C6675" w:rsidRDefault="0D4EB9AD" w:rsidP="7D31D73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44F344F8" wp14:editId="3FAA701B">
            <wp:extent cx="5943600" cy="3343275"/>
            <wp:effectExtent l="38100" t="38100" r="38100" b="38100"/>
            <wp:docPr id="2" name="Graphic 2" descr="Student Wellness and Accessible Centres slide imag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D27E2C" w14:textId="0A48D234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14:paraId="636D8C00" w14:textId="0BEF1BA7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ALS is located in the Student Wellness and Accessibility Centres at both North and Lakeshore campuses. </w:t>
      </w:r>
    </w:p>
    <w:p w14:paraId="14AB70FF" w14:textId="0C91E3F6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At North Campus</w:t>
      </w:r>
      <w:r w:rsidR="52E02FA2" w:rsidRPr="7D31D735">
        <w:rPr>
          <w:rFonts w:ascii="Gadugi" w:eastAsia="Gadugi" w:hAnsi="Gadugi" w:cs="Gadugi"/>
          <w:color w:val="464646"/>
          <w:sz w:val="28"/>
          <w:szCs w:val="28"/>
        </w:rPr>
        <w:t>, w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e are located in the Learning Resource Commons, or LRC building on the second floor </w:t>
      </w:r>
    </w:p>
    <w:p w14:paraId="12CE6450" w14:textId="0C9493AE" w:rsidR="004E1F64" w:rsidRDefault="142CE097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A</w:t>
      </w:r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t Lakeshore Campus</w:t>
      </w:r>
      <w:r w:rsidR="0D4EB9AD" w:rsidRPr="7D31D735">
        <w:rPr>
          <w:rFonts w:ascii="Gadugi" w:eastAsia="Gadugi" w:hAnsi="Gadugi" w:cs="Gadugi"/>
          <w:color w:val="464646"/>
          <w:sz w:val="28"/>
          <w:szCs w:val="28"/>
        </w:rPr>
        <w:t xml:space="preserve"> w</w:t>
      </w:r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e are located in the Welcome Center, also on the second floor.</w:t>
      </w:r>
    </w:p>
    <w:p w14:paraId="2DA2F040" w14:textId="5126DA38" w:rsidR="00BF7D92" w:rsidRDefault="4CB8C06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Student Wellness and Accessibility Centres are comprised of health services, counselling services, accessible learning services, and peer wellness.</w:t>
      </w:r>
    </w:p>
    <w:p w14:paraId="7432627A" w14:textId="2999C063" w:rsidR="00D854D6" w:rsidRPr="00BF7D92" w:rsidRDefault="00D854D6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>
        <w:rPr>
          <w:rFonts w:ascii="Gadugi" w:eastAsia="Gadugi" w:hAnsi="Gadugi" w:cs="Gadugi"/>
          <w:color w:val="464646"/>
          <w:sz w:val="28"/>
          <w:szCs w:val="28"/>
        </w:rPr>
        <w:t xml:space="preserve">Follow </w:t>
      </w:r>
      <w:hyperlink r:id="rId12" w:history="1">
        <w:r w:rsidRPr="00D854D6">
          <w:rPr>
            <w:rStyle w:val="Hyperlink"/>
            <w:rFonts w:ascii="Gadugi" w:eastAsia="Gadugi" w:hAnsi="Gadugi" w:cs="Gadugi"/>
            <w:sz w:val="28"/>
            <w:szCs w:val="28"/>
          </w:rPr>
          <w:t>this link to Student Wellness and Accessibility Centre.</w:t>
        </w:r>
      </w:hyperlink>
    </w:p>
    <w:p w14:paraId="4C0CA1F7" w14:textId="77777777" w:rsidR="004C6675" w:rsidRDefault="004C667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8F8024E" w14:textId="4DA07550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6DBBF92" w14:textId="65508347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087E027" w14:textId="24539BAB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6CF05C12" w14:textId="362B7AF2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FF4A7E8" w14:textId="524131E6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8BB8FF3" w14:textId="461EFA75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00B55B4" w14:textId="12A2EF6C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C4A5D93" w14:textId="592132FE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15DC2D7" w14:textId="675CFF9E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C7838DE" w14:textId="36DB118F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1BCE1D1" w14:textId="4B245303" w:rsidR="0E2CAC7D" w:rsidRDefault="0E2CAC7D" w:rsidP="7D31D735">
      <w:pPr>
        <w:pStyle w:val="Heading2"/>
        <w:shd w:val="clear" w:color="auto" w:fill="FFFFFF" w:themeFill="background1"/>
        <w:spacing w:before="0" w:line="257" w:lineRule="auto"/>
        <w:rPr>
          <w:rFonts w:ascii="Gadugi" w:eastAsia="Gadugi" w:hAnsi="Gadugi" w:cs="Gadugi"/>
          <w:sz w:val="32"/>
          <w:szCs w:val="32"/>
        </w:rPr>
      </w:pPr>
      <w:r w:rsidRPr="7D31D735">
        <w:rPr>
          <w:rFonts w:ascii="Gadugi" w:eastAsia="Gadugi" w:hAnsi="Gadugi" w:cs="Gadugi"/>
          <w:sz w:val="32"/>
          <w:szCs w:val="32"/>
        </w:rPr>
        <w:t>Role of Accessible Learning Services</w:t>
      </w:r>
    </w:p>
    <w:p w14:paraId="0E0C439F" w14:textId="2FA69BA1" w:rsidR="18F17AA5" w:rsidRDefault="0D4EB9AD" w:rsidP="03F4DD2F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042BC02E" wp14:editId="63F95CC2">
            <wp:extent cx="5943600" cy="3343275"/>
            <wp:effectExtent l="38100" t="38100" r="38100" b="38100"/>
            <wp:docPr id="3" name="Graphic 3" descr="Role of Accessible Learning Service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1F3D27" w14:textId="59CE79C9" w:rsidR="004E1F64" w:rsidRPr="00D854D6" w:rsidRDefault="7804664B" w:rsidP="00D854D6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The </w:t>
      </w:r>
      <w:r w:rsidR="00D854D6">
        <w:rPr>
          <w:rFonts w:ascii="Gadugi" w:eastAsia="Gadugi" w:hAnsi="Gadugi" w:cs="Gadugi"/>
          <w:color w:val="464646"/>
          <w:sz w:val="28"/>
          <w:szCs w:val="28"/>
        </w:rPr>
        <w:t>r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ole of Accessible Learning Services, or ALS,</w:t>
      </w:r>
      <w:r w:rsidR="00D854D6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00D854D6">
        <w:rPr>
          <w:rFonts w:ascii="Gadugi" w:eastAsia="Gadugi" w:hAnsi="Gadugi" w:cs="Gadugi"/>
          <w:color w:val="464646"/>
          <w:sz w:val="28"/>
          <w:szCs w:val="28"/>
        </w:rPr>
        <w:t>is to ensure that any learner who identifies as having a disability or disabilities has access to their academic environment.</w:t>
      </w:r>
    </w:p>
    <w:p w14:paraId="627AA0F0" w14:textId="31F8C911" w:rsidR="7804664B" w:rsidRPr="00C95ACB" w:rsidRDefault="7804664B" w:rsidP="00C95ACB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We work collaboratively with learners and faculty of Humber College and the University of Guelph</w:t>
      </w:r>
      <w:r w:rsidR="00C95ACB">
        <w:rPr>
          <w:rFonts w:ascii="Gadugi" w:eastAsia="Gadugi" w:hAnsi="Gadugi" w:cs="Gadugi"/>
          <w:color w:val="464646"/>
          <w:sz w:val="28"/>
          <w:szCs w:val="28"/>
        </w:rPr>
        <w:t>-</w:t>
      </w:r>
      <w:r w:rsidRPr="00C95ACB">
        <w:rPr>
          <w:rFonts w:ascii="Gadugi" w:eastAsia="Gadugi" w:hAnsi="Gadugi" w:cs="Gadugi"/>
          <w:color w:val="464646"/>
          <w:sz w:val="28"/>
          <w:szCs w:val="28"/>
        </w:rPr>
        <w:t>Humber to ensure that the academic environment is accessible.</w:t>
      </w:r>
    </w:p>
    <w:p w14:paraId="59CFB8FF" w14:textId="30831C36" w:rsidR="265DD169" w:rsidRDefault="265DD169" w:rsidP="18F17AA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18F17AA5">
        <w:rPr>
          <w:rFonts w:ascii="Gadugi" w:eastAsia="Gadugi" w:hAnsi="Gadugi" w:cs="Gadugi"/>
          <w:sz w:val="32"/>
          <w:szCs w:val="32"/>
        </w:rPr>
        <w:t>Ways ALS Supports Learners</w:t>
      </w:r>
    </w:p>
    <w:p w14:paraId="17A4556F" w14:textId="324AC8F5" w:rsidR="004C6675" w:rsidRDefault="0D4EB9AD" w:rsidP="7D31D73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7A0C383E" wp14:editId="0F736C7F">
            <wp:extent cx="5943600" cy="3343275"/>
            <wp:effectExtent l="38100" t="38100" r="38100" b="38100"/>
            <wp:docPr id="4" name="Graphic 4" descr="Ways ALS Supports Learner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BFBF8A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1AB1488" w14:textId="6A1D11A8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ALS </w:t>
      </w:r>
      <w:r w:rsidR="006E7445">
        <w:rPr>
          <w:rFonts w:ascii="Gadugi" w:eastAsia="Gadugi" w:hAnsi="Gadugi" w:cs="Gadugi"/>
          <w:color w:val="464646"/>
          <w:sz w:val="28"/>
          <w:szCs w:val="28"/>
        </w:rPr>
        <w:t>supports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 learners by helping to identify barriers to access co-designing appropriate academic accommodations,</w:t>
      </w:r>
      <w:r w:rsidR="4EEFD2A0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providing training to learners on</w:t>
      </w:r>
      <w:r w:rsidR="08015278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 xml:space="preserve">assistive technology, </w:t>
      </w:r>
      <w:r w:rsidR="006E7445">
        <w:rPr>
          <w:rFonts w:ascii="Gadugi" w:eastAsia="Gadugi" w:hAnsi="Gadugi" w:cs="Gadugi"/>
          <w:color w:val="464646"/>
          <w:sz w:val="28"/>
          <w:szCs w:val="28"/>
        </w:rPr>
        <w:t xml:space="preserve">and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assisting learners to access disability related funding opportunities</w:t>
      </w:r>
      <w:r w:rsidR="00C95ACB">
        <w:rPr>
          <w:rFonts w:ascii="Gadugi" w:eastAsia="Gadugi" w:hAnsi="Gadugi" w:cs="Gadugi"/>
          <w:color w:val="464646"/>
          <w:sz w:val="28"/>
          <w:szCs w:val="28"/>
        </w:rPr>
        <w:t>.</w:t>
      </w:r>
    </w:p>
    <w:p w14:paraId="4C17D19C" w14:textId="28426DAB" w:rsidR="004E1F64" w:rsidRDefault="4FE92B79" w:rsidP="03F4DD2F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03F4DD2F">
        <w:rPr>
          <w:rFonts w:ascii="Gadugi" w:eastAsia="Gadugi" w:hAnsi="Gadugi" w:cs="Gadugi"/>
          <w:color w:val="464646"/>
          <w:sz w:val="28"/>
          <w:szCs w:val="28"/>
        </w:rPr>
        <w:t>P</w:t>
      </w:r>
      <w:r w:rsidR="7804664B" w:rsidRPr="03F4DD2F">
        <w:rPr>
          <w:rFonts w:ascii="Gadugi" w:eastAsia="Gadugi" w:hAnsi="Gadugi" w:cs="Gadugi"/>
          <w:color w:val="464646"/>
          <w:sz w:val="28"/>
          <w:szCs w:val="28"/>
        </w:rPr>
        <w:t xml:space="preserve">roviding learning </w:t>
      </w:r>
      <w:r w:rsidR="154A41C9" w:rsidRPr="03F4DD2F">
        <w:rPr>
          <w:rFonts w:ascii="Gadugi" w:eastAsia="Gadugi" w:hAnsi="Gadugi" w:cs="Gadugi"/>
          <w:color w:val="464646"/>
          <w:sz w:val="28"/>
          <w:szCs w:val="28"/>
        </w:rPr>
        <w:t>support and</w:t>
      </w:r>
      <w:r w:rsidR="7804664B" w:rsidRPr="03F4DD2F">
        <w:rPr>
          <w:rFonts w:ascii="Gadugi" w:eastAsia="Gadugi" w:hAnsi="Gadugi" w:cs="Gadugi"/>
          <w:color w:val="464646"/>
          <w:sz w:val="28"/>
          <w:szCs w:val="28"/>
        </w:rPr>
        <w:t xml:space="preserve"> connecting learners to other on campus services.</w:t>
      </w:r>
    </w:p>
    <w:p w14:paraId="3549A87F" w14:textId="41DC05CA" w:rsidR="004C6675" w:rsidRDefault="004C6675" w:rsidP="18F17AA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95B6EB0" w14:textId="1B90AC53" w:rsidR="004C6675" w:rsidRDefault="004C667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3FF4C04" w14:textId="1ECC7369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EFC104A" w14:textId="4519CBD8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2BB8FB4" w14:textId="15549900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C3E4292" w14:textId="1ED4B7A3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E399F62" w14:textId="61E616E6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6211349" w14:textId="5F524A37" w:rsidR="7D31D735" w:rsidRDefault="7D31D735" w:rsidP="7D31D735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400A70E" w14:textId="314E6424" w:rsidR="004C6675" w:rsidRDefault="14C97BCA" w:rsidP="7D31D73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7D31D735">
        <w:rPr>
          <w:rFonts w:ascii="Gadugi" w:eastAsia="Gadugi" w:hAnsi="Gadugi" w:cs="Gadugi"/>
          <w:sz w:val="32"/>
          <w:szCs w:val="32"/>
        </w:rPr>
        <w:t xml:space="preserve">How Does Being Connected with ALS Shape the Learner Experience?  </w:t>
      </w:r>
    </w:p>
    <w:p w14:paraId="44211330" w14:textId="6AFF9D00" w:rsidR="004C6675" w:rsidRDefault="0D4EB9AD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6B3709B9" wp14:editId="6CEEDBE8">
            <wp:extent cx="5897880" cy="2828925"/>
            <wp:effectExtent l="38100" t="38100" r="45720" b="47625"/>
            <wp:docPr id="5" name="Graphic 5" descr="How Does Being Connected with ALS Shapes Learners Experience?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5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82892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A5B87C" w14:textId="58A76974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14:paraId="5C614F12" w14:textId="54A1B782" w:rsidR="004E1F64" w:rsidRPr="005511D3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Being connected with ALS shapes the learners experience by giving them the opportunity</w:t>
      </w:r>
      <w:r w:rsidR="026B73A0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to share past learning experiences and discuss ways to shape experiences going forward,</w:t>
      </w:r>
      <w:r w:rsidR="026B73A0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allowing learners to address their goals and concerns, setting up academic accommodations and developing new learning strategies,</w:t>
      </w:r>
      <w:r w:rsidR="026B73A0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and supporting with learning self-advocacy skills for independence.</w:t>
      </w:r>
    </w:p>
    <w:p w14:paraId="436E56AF" w14:textId="77777777" w:rsidR="004C6675" w:rsidRDefault="004C667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AD6242F" w14:textId="6E32917A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6C0A1DA" w14:textId="7C1BB88F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63F77CB" w14:textId="54457B7E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8F8C72C" w14:textId="1352D486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F996254" w14:textId="14171EB8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7EE0E62" w14:textId="5CF837AD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8EEE557" w14:textId="0D8BBC32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8F175ED" w14:textId="19F6CFB1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FB1D7DC" w14:textId="6D37F2D1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D7E7949" w14:textId="65E6E572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70C2797" w14:textId="07D48D7B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4DA539F" w14:textId="0D4071E7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9320D49" w14:textId="35D5D918" w:rsidR="5BA47EE1" w:rsidRDefault="5BA47EE1" w:rsidP="18F17AA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18F17AA5">
        <w:rPr>
          <w:rFonts w:ascii="Gadugi" w:eastAsia="Gadugi" w:hAnsi="Gadugi" w:cs="Gadugi"/>
          <w:sz w:val="32"/>
          <w:szCs w:val="32"/>
        </w:rPr>
        <w:t>Accessible Learning Services works to support:</w:t>
      </w:r>
    </w:p>
    <w:p w14:paraId="5898E626" w14:textId="67A52FCD" w:rsidR="004C6675" w:rsidRDefault="0D4EB9AD" w:rsidP="7D31D73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4727BBB7" wp14:editId="350BB141">
            <wp:extent cx="5943600" cy="3343275"/>
            <wp:effectExtent l="38100" t="38100" r="38100" b="38100"/>
            <wp:docPr id="6" name="Graphic 6" descr="Accessible Learning Services works to support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77FCEB" w14:textId="77777777" w:rsidR="004C6675" w:rsidRDefault="004C6675" w:rsidP="18F17AA5">
      <w:pPr>
        <w:pStyle w:val="index-event"/>
        <w:shd w:val="clear" w:color="auto" w:fill="FFFFFF" w:themeFill="background1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14:paraId="7C8FBD83" w14:textId="24091E8E" w:rsidR="004E1F64" w:rsidRPr="001415E9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Accessible Learning Services works to support individuals with learning disabilities</w:t>
      </w:r>
      <w:r w:rsidR="7826D0E5" w:rsidRPr="7D31D735">
        <w:rPr>
          <w:rFonts w:ascii="Gadugi" w:eastAsia="Gadugi" w:hAnsi="Gadugi" w:cs="Gadugi"/>
          <w:color w:val="464646"/>
          <w:sz w:val="28"/>
          <w:szCs w:val="28"/>
        </w:rPr>
        <w:t xml:space="preserve">,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deaf or hard of hearing, mobility impairments,</w:t>
      </w:r>
      <w:r w:rsidR="2CCBE9F4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mental health conditions such as anxiety, depression, PTSD, schizophrenia, bipolar disorder, ASD or autism spectrum disorder,</w:t>
      </w:r>
      <w:r w:rsidR="2CCBE9F4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ADHD, blindness, low vision, medical conditions, brain injuries, temporary injuries, and others.</w:t>
      </w:r>
    </w:p>
    <w:p w14:paraId="7C49E010" w14:textId="77777777" w:rsidR="004C6675" w:rsidRDefault="004C667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E397521" w14:textId="4A37853B" w:rsidR="21D98501" w:rsidRDefault="21D98501" w:rsidP="18F17AA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18F17AA5">
        <w:rPr>
          <w:rFonts w:ascii="Gadugi" w:eastAsia="Gadugi" w:hAnsi="Gadugi" w:cs="Gadugi"/>
          <w:sz w:val="32"/>
          <w:szCs w:val="32"/>
        </w:rPr>
        <w:t>Confidentiality and Informed Consent</w:t>
      </w:r>
    </w:p>
    <w:p w14:paraId="7DB2CD79" w14:textId="30436D52" w:rsidR="7D31D735" w:rsidRDefault="0D4EB9AD" w:rsidP="03F4DD2F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146C35D8" wp14:editId="29670CCF">
            <wp:extent cx="5943600" cy="3343275"/>
            <wp:effectExtent l="38100" t="38100" r="38100" b="38100"/>
            <wp:docPr id="7" name="Graphic 7" descr="Confidentiality and Informed Consent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7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B8BDEE" w14:textId="65071FB6" w:rsidR="004E1F64" w:rsidRPr="00B66EBF" w:rsidRDefault="7804664B" w:rsidP="00B66EBF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The Student Wellness and Accessibility Centre, or SWAC</w:t>
      </w:r>
      <w:r w:rsidR="00B66EBF">
        <w:rPr>
          <w:rFonts w:ascii="Gadugi" w:eastAsia="Gadugi" w:hAnsi="Gadugi" w:cs="Gadugi"/>
          <w:color w:val="464646"/>
          <w:sz w:val="28"/>
          <w:szCs w:val="28"/>
        </w:rPr>
        <w:t>, o</w:t>
      </w:r>
      <w:r w:rsidRPr="00B66EBF">
        <w:rPr>
          <w:rFonts w:ascii="Gadugi" w:eastAsia="Gadugi" w:hAnsi="Gadugi" w:cs="Gadugi"/>
          <w:color w:val="464646"/>
          <w:sz w:val="28"/>
          <w:szCs w:val="28"/>
        </w:rPr>
        <w:t>ur Integrated Student Services, consisting of health, counselling and accessible learning services</w:t>
      </w:r>
      <w:r w:rsidR="01FC3FFC" w:rsidRPr="00B66EBF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00B66EBF">
        <w:rPr>
          <w:rFonts w:ascii="Gadugi" w:eastAsia="Gadugi" w:hAnsi="Gadugi" w:cs="Gadugi"/>
          <w:color w:val="464646"/>
          <w:sz w:val="28"/>
          <w:szCs w:val="28"/>
        </w:rPr>
        <w:t>has a responsibility to maintain the strict confidentiality of the learner's personal and health information.</w:t>
      </w:r>
    </w:p>
    <w:p w14:paraId="4EDC267E" w14:textId="46AD1B62" w:rsidR="004E1F64" w:rsidRPr="00B128EB" w:rsidRDefault="02A13424" w:rsidP="03F4DD2F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03F4DD2F">
        <w:rPr>
          <w:rFonts w:ascii="Gadugi" w:eastAsia="Gadugi" w:hAnsi="Gadugi" w:cs="Gadugi"/>
          <w:color w:val="464646"/>
          <w:sz w:val="28"/>
          <w:szCs w:val="28"/>
        </w:rPr>
        <w:t>Any details you want to share with us will not be disclosed to any person, agent, third party, or school without your consent, except if required by law.</w:t>
      </w:r>
    </w:p>
    <w:p w14:paraId="769D687E" w14:textId="77777777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We don't share unless you tell us what to share and with whom to share it.</w:t>
      </w:r>
    </w:p>
    <w:p w14:paraId="5A740AF0" w14:textId="6D68C468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687DBF3" w14:textId="1D10BF07" w:rsidR="004C6675" w:rsidRDefault="7AF5F1F4" w:rsidP="18F17AA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18F17AA5">
        <w:rPr>
          <w:rFonts w:ascii="Gadugi" w:eastAsia="Gadugi" w:hAnsi="Gadugi" w:cs="Gadugi"/>
          <w:sz w:val="32"/>
          <w:szCs w:val="32"/>
        </w:rPr>
        <w:t>Rights and Protections</w:t>
      </w:r>
    </w:p>
    <w:p w14:paraId="16CC0F42" w14:textId="4AC1B3D9" w:rsidR="004C6675" w:rsidRDefault="0D4EB9AD" w:rsidP="7D31D73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041D78EE" wp14:editId="34E4294F">
            <wp:extent cx="5943600" cy="3343275"/>
            <wp:effectExtent l="38100" t="38100" r="38100" b="38100"/>
            <wp:docPr id="8" name="Graphic 8" descr="Rights and Proctection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8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FF61B7" w14:textId="77777777" w:rsidR="004C6675" w:rsidRDefault="004C6675" w:rsidP="004C6675">
      <w:pPr>
        <w:pStyle w:val="index-event"/>
        <w:shd w:val="clear" w:color="auto" w:fill="FFFFFF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0C44659" w14:textId="77777777" w:rsidR="002805B1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Rights and Protections. Persons with disabilities continue to be supported and protected under government structures,</w:t>
      </w:r>
      <w:r w:rsidR="01FC3FFC" w:rsidRPr="7D31D735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  <w:r w:rsidRPr="7D31D735">
        <w:rPr>
          <w:rFonts w:ascii="Gadugi" w:eastAsia="Gadugi" w:hAnsi="Gadugi" w:cs="Gadugi"/>
          <w:color w:val="464646"/>
          <w:sz w:val="28"/>
          <w:szCs w:val="28"/>
        </w:rPr>
        <w:t>which we reference every day, such as</w:t>
      </w:r>
      <w:r w:rsidR="01FC3FFC" w:rsidRPr="7D31D735">
        <w:rPr>
          <w:rFonts w:ascii="Gadugi" w:eastAsia="Gadugi" w:hAnsi="Gadugi" w:cs="Gadugi"/>
          <w:color w:val="464646"/>
          <w:sz w:val="28"/>
          <w:szCs w:val="28"/>
        </w:rPr>
        <w:t>:</w:t>
      </w:r>
    </w:p>
    <w:p w14:paraId="15A45AD8" w14:textId="77948933" w:rsidR="004E1F64" w:rsidRPr="00B128EB" w:rsidRDefault="004D12F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hyperlink r:id="rId25" w:history="1">
        <w:r w:rsidR="4902A91C" w:rsidRPr="006514F9">
          <w:rPr>
            <w:rStyle w:val="Hyperlink"/>
            <w:rFonts w:ascii="Gadugi" w:eastAsia="Gadugi" w:hAnsi="Gadugi" w:cs="Gadugi"/>
            <w:sz w:val="28"/>
            <w:szCs w:val="28"/>
          </w:rPr>
          <w:t>T</w:t>
        </w:r>
        <w:r w:rsidR="7804664B" w:rsidRPr="006514F9">
          <w:rPr>
            <w:rStyle w:val="Hyperlink"/>
            <w:rFonts w:ascii="Gadugi" w:eastAsia="Gadugi" w:hAnsi="Gadugi" w:cs="Gadugi"/>
            <w:sz w:val="28"/>
            <w:szCs w:val="28"/>
          </w:rPr>
          <w:t>he Canadian Charter of Rights and Freedoms from 1982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.</w:t>
      </w:r>
    </w:p>
    <w:p w14:paraId="2498D7D7" w14:textId="52C7403A" w:rsidR="004E1F64" w:rsidRDefault="004D12F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hyperlink r:id="rId26" w:history="1">
        <w:r w:rsidR="7804664B" w:rsidRPr="00A148FB">
          <w:rPr>
            <w:rStyle w:val="Hyperlink"/>
            <w:rFonts w:ascii="Gadugi" w:eastAsia="Gadugi" w:hAnsi="Gadugi" w:cs="Gadugi"/>
            <w:sz w:val="28"/>
            <w:szCs w:val="28"/>
          </w:rPr>
          <w:t>The Ontario Human Rights Code revised in 1990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.</w:t>
      </w:r>
    </w:p>
    <w:p w14:paraId="22FDDDB0" w14:textId="3B656D0C" w:rsidR="004E1F64" w:rsidRDefault="004D12F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hyperlink r:id="rId27" w:history="1">
        <w:r w:rsidR="7804664B" w:rsidRPr="00F329A7">
          <w:rPr>
            <w:rStyle w:val="Hyperlink"/>
            <w:rFonts w:ascii="Gadugi" w:eastAsia="Gadugi" w:hAnsi="Gadugi" w:cs="Gadugi"/>
            <w:sz w:val="28"/>
            <w:szCs w:val="28"/>
          </w:rPr>
          <w:t>The Accessibility for Ontarians with Disabilities Act from 2005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.</w:t>
      </w:r>
    </w:p>
    <w:p w14:paraId="112B5730" w14:textId="5F40B47A" w:rsidR="004E1F64" w:rsidRDefault="004D12F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hyperlink r:id="rId28" w:history="1">
        <w:r w:rsidR="7804664B" w:rsidRPr="003277F9">
          <w:rPr>
            <w:rStyle w:val="Hyperlink"/>
            <w:rFonts w:ascii="Gadugi" w:eastAsia="Gadugi" w:hAnsi="Gadugi" w:cs="Gadugi"/>
            <w:sz w:val="28"/>
            <w:szCs w:val="28"/>
          </w:rPr>
          <w:t>Humber College Human Rights and Harassment Policy, revised 2023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>.</w:t>
      </w:r>
    </w:p>
    <w:p w14:paraId="48253851" w14:textId="4120BDD5" w:rsidR="004E1F64" w:rsidRDefault="004D12F0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hyperlink r:id="rId29" w:history="1">
        <w:r w:rsidR="7804664B" w:rsidRPr="006F5457">
          <w:rPr>
            <w:rStyle w:val="Hyperlink"/>
            <w:rFonts w:ascii="Gadugi" w:eastAsia="Gadugi" w:hAnsi="Gadugi" w:cs="Gadugi"/>
            <w:sz w:val="28"/>
            <w:szCs w:val="28"/>
          </w:rPr>
          <w:t>Freedom of Information and Protection of Privacy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 xml:space="preserve"> or FIPPA and </w:t>
      </w:r>
      <w:hyperlink r:id="rId30" w:history="1">
        <w:r w:rsidR="7804664B" w:rsidRPr="000240E9">
          <w:rPr>
            <w:rStyle w:val="Hyperlink"/>
            <w:rFonts w:ascii="Gadugi" w:eastAsia="Gadugi" w:hAnsi="Gadugi" w:cs="Gadugi"/>
            <w:sz w:val="28"/>
            <w:szCs w:val="28"/>
          </w:rPr>
          <w:t>Personal Health Information and Privacy Act</w:t>
        </w:r>
      </w:hyperlink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 xml:space="preserve"> or PHIPA.</w:t>
      </w:r>
    </w:p>
    <w:p w14:paraId="3474DB81" w14:textId="77777777" w:rsidR="004C6675" w:rsidRDefault="004C667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CB78A44" w14:textId="6E4591C5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D41A3A8" w14:textId="7AFD81EB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0600EA45" w14:textId="3C99E752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48875B8C" w14:textId="748067AC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2BFCA475" w14:textId="63C9A9F5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9357D38" w14:textId="3679C3A2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CB5E9E0" w14:textId="3EDABF35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1C3D8E43" w14:textId="711D5AD9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38460BEB" w14:textId="102A8A15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17B1649" w14:textId="7CD1E3B6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FFA2E11" w14:textId="4ADFB289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7913DE96" w14:textId="68CDACB6" w:rsidR="18F17AA5" w:rsidRDefault="18F17AA5" w:rsidP="18F17AA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</w:p>
    <w:p w14:paraId="5608146E" w14:textId="7055142E" w:rsidR="1126C14D" w:rsidRDefault="1126C14D" w:rsidP="18F17AA5">
      <w:pPr>
        <w:pStyle w:val="Heading2"/>
        <w:spacing w:line="257" w:lineRule="auto"/>
        <w:rPr>
          <w:rFonts w:ascii="Gadugi" w:eastAsia="Gadugi" w:hAnsi="Gadugi" w:cs="Gadugi"/>
          <w:sz w:val="32"/>
          <w:szCs w:val="32"/>
        </w:rPr>
      </w:pPr>
      <w:r w:rsidRPr="18F17AA5">
        <w:rPr>
          <w:rFonts w:ascii="Gadugi" w:eastAsia="Gadugi" w:hAnsi="Gadugi" w:cs="Gadugi"/>
          <w:sz w:val="32"/>
          <w:szCs w:val="32"/>
        </w:rPr>
        <w:t xml:space="preserve">Questions about Accessible Learning Services? </w:t>
      </w:r>
    </w:p>
    <w:p w14:paraId="14E52D8B" w14:textId="1A8F0546" w:rsidR="004C6675" w:rsidRDefault="0D4EB9AD" w:rsidP="7D31D735">
      <w:pPr>
        <w:pStyle w:val="index-event"/>
        <w:shd w:val="clear" w:color="auto" w:fill="FFFFFF" w:themeFill="background1"/>
        <w:spacing w:before="0" w:beforeAutospacing="0" w:after="0" w:afterAutospacing="0"/>
        <w:rPr>
          <w:rFonts w:ascii="Segoe UI" w:hAnsi="Segoe UI" w:cs="Segoe UI"/>
          <w:color w:val="464646"/>
          <w:sz w:val="21"/>
          <w:szCs w:val="21"/>
        </w:rPr>
      </w:pPr>
      <w:r>
        <w:rPr>
          <w:noProof/>
        </w:rPr>
        <w:drawing>
          <wp:inline distT="0" distB="0" distL="0" distR="0" wp14:anchorId="7BCA0D24" wp14:editId="36065D45">
            <wp:extent cx="5943600" cy="3343275"/>
            <wp:effectExtent l="38100" t="38100" r="38100" b="38100"/>
            <wp:docPr id="9" name="Graphic 9" descr="Questions about Accessible Learning Services image slide: all information in slide provided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9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>
                      <a:solidFill>
                        <a:srgbClr val="1E8BC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AE4B8B" w14:textId="77777777" w:rsidR="00B23135" w:rsidRDefault="00B23135" w:rsidP="00B23135">
      <w:pPr>
        <w:pStyle w:val="index-event"/>
        <w:shd w:val="clear" w:color="auto" w:fill="FFFFFF"/>
        <w:spacing w:before="0" w:beforeAutospacing="0" w:after="0" w:afterAutospacing="0"/>
        <w:ind w:left="720"/>
        <w:rPr>
          <w:rFonts w:ascii="Segoe UI" w:hAnsi="Segoe UI" w:cs="Segoe UI"/>
          <w:color w:val="464646"/>
          <w:sz w:val="21"/>
          <w:szCs w:val="21"/>
        </w:rPr>
      </w:pPr>
    </w:p>
    <w:p w14:paraId="0E10BCFC" w14:textId="4E52E880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Do you have questions about Accessible Learning Services?</w:t>
      </w:r>
    </w:p>
    <w:p w14:paraId="2577FDC8" w14:textId="77777777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We can be reached by phone at our North Campus at (416) 675-5090 and Lakeshore at (416) 675-6622, extension 3331.</w:t>
      </w:r>
    </w:p>
    <w:p w14:paraId="17BF157C" w14:textId="77777777" w:rsidR="004E1F64" w:rsidRDefault="7804664B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 w:rsidRPr="7D31D735">
        <w:rPr>
          <w:rFonts w:ascii="Gadugi" w:eastAsia="Gadugi" w:hAnsi="Gadugi" w:cs="Gadugi"/>
          <w:color w:val="464646"/>
          <w:sz w:val="28"/>
          <w:szCs w:val="28"/>
        </w:rPr>
        <w:t>You can also email us at </w:t>
      </w:r>
      <w:hyperlink r:id="rId33">
        <w:r w:rsidRPr="7D31D735">
          <w:rPr>
            <w:rStyle w:val="Hyperlink"/>
            <w:rFonts w:ascii="Gadugi" w:eastAsia="Gadugi" w:hAnsi="Gadugi" w:cs="Gadugi"/>
            <w:color w:val="0099CC"/>
            <w:sz w:val="28"/>
            <w:szCs w:val="28"/>
          </w:rPr>
          <w:t>accessible-learning@humber.ca</w:t>
        </w:r>
      </w:hyperlink>
    </w:p>
    <w:p w14:paraId="7FAD6935" w14:textId="6924F4CC" w:rsidR="004E1F64" w:rsidRDefault="003E4EAA" w:rsidP="7D31D735">
      <w:pPr>
        <w:pStyle w:val="index-event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rFonts w:ascii="Gadugi" w:eastAsia="Gadugi" w:hAnsi="Gadugi" w:cs="Gadugi"/>
          <w:color w:val="464646"/>
          <w:sz w:val="28"/>
          <w:szCs w:val="28"/>
        </w:rPr>
      </w:pPr>
      <w:r>
        <w:rPr>
          <w:rFonts w:ascii="Gadugi" w:eastAsia="Gadugi" w:hAnsi="Gadugi" w:cs="Gadugi"/>
          <w:color w:val="464646"/>
          <w:sz w:val="28"/>
          <w:szCs w:val="28"/>
        </w:rPr>
        <w:t>C</w:t>
      </w:r>
      <w:r w:rsidR="7804664B" w:rsidRPr="7D31D735">
        <w:rPr>
          <w:rFonts w:ascii="Gadugi" w:eastAsia="Gadugi" w:hAnsi="Gadugi" w:cs="Gadugi"/>
          <w:color w:val="464646"/>
          <w:sz w:val="28"/>
          <w:szCs w:val="28"/>
        </w:rPr>
        <w:t xml:space="preserve">heck out </w:t>
      </w:r>
      <w:r>
        <w:rPr>
          <w:rFonts w:ascii="Gadugi" w:eastAsia="Gadugi" w:hAnsi="Gadugi" w:cs="Gadugi"/>
          <w:color w:val="464646"/>
          <w:sz w:val="28"/>
          <w:szCs w:val="28"/>
        </w:rPr>
        <w:t xml:space="preserve">our </w:t>
      </w:r>
      <w:hyperlink r:id="rId34" w:history="1">
        <w:r w:rsidRPr="003E4EAA">
          <w:rPr>
            <w:rStyle w:val="Hyperlink"/>
            <w:rFonts w:ascii="Gadugi" w:eastAsia="Gadugi" w:hAnsi="Gadugi" w:cs="Gadugi"/>
            <w:sz w:val="28"/>
            <w:szCs w:val="28"/>
          </w:rPr>
          <w:t xml:space="preserve">Accessible Learning Services </w:t>
        </w:r>
        <w:r w:rsidR="7804664B" w:rsidRPr="003E4EAA">
          <w:rPr>
            <w:rStyle w:val="Hyperlink"/>
            <w:rFonts w:ascii="Gadugi" w:eastAsia="Gadugi" w:hAnsi="Gadugi" w:cs="Gadugi"/>
            <w:sz w:val="28"/>
            <w:szCs w:val="28"/>
          </w:rPr>
          <w:t>website</w:t>
        </w:r>
      </w:hyperlink>
      <w:r w:rsidR="003F1116">
        <w:rPr>
          <w:rFonts w:ascii="Gadugi" w:eastAsia="Gadugi" w:hAnsi="Gadugi" w:cs="Gadugi"/>
          <w:color w:val="464646"/>
          <w:sz w:val="28"/>
          <w:szCs w:val="28"/>
        </w:rPr>
        <w:t xml:space="preserve"> </w:t>
      </w:r>
    </w:p>
    <w:p w14:paraId="4CBCC36E" w14:textId="0108D078" w:rsidR="00091177" w:rsidRDefault="00091177"/>
    <w:p w14:paraId="5757D25F" w14:textId="77777777" w:rsidR="00091177" w:rsidRDefault="00091177"/>
    <w:sectPr w:rsidR="00091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74BF9"/>
    <w:multiLevelType w:val="hybridMultilevel"/>
    <w:tmpl w:val="04B62580"/>
    <w:lvl w:ilvl="0" w:tplc="0308C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22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7872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A08A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04A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8893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A0A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032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3A4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11876"/>
    <w:multiLevelType w:val="multilevel"/>
    <w:tmpl w:val="3D48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372976">
    <w:abstractNumId w:val="0"/>
  </w:num>
  <w:num w:numId="2" w16cid:durableId="1956909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64"/>
    <w:rsid w:val="000240E9"/>
    <w:rsid w:val="00091177"/>
    <w:rsid w:val="000A03D6"/>
    <w:rsid w:val="000D1E77"/>
    <w:rsid w:val="001415E9"/>
    <w:rsid w:val="00144482"/>
    <w:rsid w:val="002805B1"/>
    <w:rsid w:val="003277F9"/>
    <w:rsid w:val="003E4EAA"/>
    <w:rsid w:val="003F1116"/>
    <w:rsid w:val="004307C5"/>
    <w:rsid w:val="004C6675"/>
    <w:rsid w:val="004D12F0"/>
    <w:rsid w:val="004E1F64"/>
    <w:rsid w:val="005511D3"/>
    <w:rsid w:val="006514F9"/>
    <w:rsid w:val="006E7445"/>
    <w:rsid w:val="006F5457"/>
    <w:rsid w:val="008F7C4F"/>
    <w:rsid w:val="00A148FB"/>
    <w:rsid w:val="00A31509"/>
    <w:rsid w:val="00B128EB"/>
    <w:rsid w:val="00B23135"/>
    <w:rsid w:val="00B60216"/>
    <w:rsid w:val="00B66EBF"/>
    <w:rsid w:val="00B702F7"/>
    <w:rsid w:val="00BB339D"/>
    <w:rsid w:val="00BF7D92"/>
    <w:rsid w:val="00C8454A"/>
    <w:rsid w:val="00C95ACB"/>
    <w:rsid w:val="00D34423"/>
    <w:rsid w:val="00D854D6"/>
    <w:rsid w:val="00D86F52"/>
    <w:rsid w:val="00F329A7"/>
    <w:rsid w:val="01FC3FFC"/>
    <w:rsid w:val="026B73A0"/>
    <w:rsid w:val="02A13424"/>
    <w:rsid w:val="03F4DD2F"/>
    <w:rsid w:val="07216A41"/>
    <w:rsid w:val="08015278"/>
    <w:rsid w:val="08B5C4D7"/>
    <w:rsid w:val="092ED8D4"/>
    <w:rsid w:val="0D4EB9AD"/>
    <w:rsid w:val="0E2CAC7D"/>
    <w:rsid w:val="10E44501"/>
    <w:rsid w:val="1126C14D"/>
    <w:rsid w:val="142CE097"/>
    <w:rsid w:val="14C97BCA"/>
    <w:rsid w:val="14D9C6A1"/>
    <w:rsid w:val="1544ECFE"/>
    <w:rsid w:val="154A41C9"/>
    <w:rsid w:val="18F17AA5"/>
    <w:rsid w:val="1A6DB616"/>
    <w:rsid w:val="1B7D9ACD"/>
    <w:rsid w:val="1BA353D0"/>
    <w:rsid w:val="1BF4749E"/>
    <w:rsid w:val="1C11AAE1"/>
    <w:rsid w:val="1DA67F67"/>
    <w:rsid w:val="21D98501"/>
    <w:rsid w:val="2210DB00"/>
    <w:rsid w:val="22E5A606"/>
    <w:rsid w:val="2505BD48"/>
    <w:rsid w:val="265DD169"/>
    <w:rsid w:val="270BC31E"/>
    <w:rsid w:val="2A3B7C27"/>
    <w:rsid w:val="2A89FC9C"/>
    <w:rsid w:val="2B63553A"/>
    <w:rsid w:val="2C8A3452"/>
    <w:rsid w:val="2CCBE9F4"/>
    <w:rsid w:val="2D20199E"/>
    <w:rsid w:val="3DA65215"/>
    <w:rsid w:val="3F70EF9B"/>
    <w:rsid w:val="486B4FA9"/>
    <w:rsid w:val="4902A91C"/>
    <w:rsid w:val="4B180A45"/>
    <w:rsid w:val="4B7CB16E"/>
    <w:rsid w:val="4CB8C060"/>
    <w:rsid w:val="4EEFD2A0"/>
    <w:rsid w:val="4FE92B79"/>
    <w:rsid w:val="5245E42A"/>
    <w:rsid w:val="52E02FA2"/>
    <w:rsid w:val="550107DF"/>
    <w:rsid w:val="56CD6C27"/>
    <w:rsid w:val="5A976AAC"/>
    <w:rsid w:val="5BA47EE1"/>
    <w:rsid w:val="5CAE48A1"/>
    <w:rsid w:val="5CDECA4B"/>
    <w:rsid w:val="645DFFBC"/>
    <w:rsid w:val="64B0A2BB"/>
    <w:rsid w:val="693EB9C0"/>
    <w:rsid w:val="6B1AE138"/>
    <w:rsid w:val="6FA40FBF"/>
    <w:rsid w:val="7190C9D1"/>
    <w:rsid w:val="754B2BCF"/>
    <w:rsid w:val="7804664B"/>
    <w:rsid w:val="7826D0E5"/>
    <w:rsid w:val="79C8201E"/>
    <w:rsid w:val="7AF5F1F4"/>
    <w:rsid w:val="7D31D735"/>
    <w:rsid w:val="7D44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26E61E"/>
  <w15:chartTrackingRefBased/>
  <w15:docId w15:val="{F85F989E-8F72-4528-9663-FBD1AF8E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54A"/>
    <w:pPr>
      <w:keepNext/>
      <w:keepLines/>
      <w:spacing w:before="240" w:after="0"/>
      <w:outlineLvl w:val="0"/>
    </w:pPr>
    <w:rPr>
      <w:rFonts w:ascii="Gadugi" w:eastAsiaTheme="majorEastAsia" w:hAnsi="Gadugi" w:cs="Segoe UI"/>
      <w:color w:val="0F4761"/>
      <w:sz w:val="40"/>
      <w:szCs w:val="40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ex-event">
    <w:name w:val="index-event"/>
    <w:basedOn w:val="Normal"/>
    <w:rsid w:val="004E1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4E1F6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8454A"/>
    <w:rPr>
      <w:rFonts w:ascii="Gadugi" w:eastAsiaTheme="majorEastAsia" w:hAnsi="Gadugi" w:cs="Segoe UI"/>
      <w:color w:val="0F4761"/>
      <w:sz w:val="40"/>
      <w:szCs w:val="40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D854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2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3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5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3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2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8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5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7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3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6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5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4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8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2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hyperlink" Target="https://www.ola.org/en/office-assembly/library-research/research-papers/ontarios-human-rights-co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hyperlink" Target="humber.ca/student-life/swac/acccessible-learnin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humber.ca/student-life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justice.gc.ca/eng/csj-sjc/rfc-dlc/ccrf-ccdl/" TargetMode="External"/><Relationship Id="rId33" Type="http://schemas.openxmlformats.org/officeDocument/2006/relationships/hyperlink" Target="mailto:accessible-learning@humber.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hyperlink" Target="https://www.ontario.ca/laws/statute/90f3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svg"/><Relationship Id="rId24" Type="http://schemas.openxmlformats.org/officeDocument/2006/relationships/image" Target="media/image16.svg"/><Relationship Id="rId32" Type="http://schemas.openxmlformats.org/officeDocument/2006/relationships/image" Target="media/image18.sv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humber.ca/legal-and-risk-management/policies/human-resources/human-rights-and-harassment-policy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hyperlink" Target="https://www.aoda.ca/the-act/" TargetMode="External"/><Relationship Id="rId30" Type="http://schemas.openxmlformats.org/officeDocument/2006/relationships/hyperlink" Target="https://www.ontario.ca/laws/statute/04p03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4353F0EC89C46AFFF9BF6F5D59774" ma:contentTypeVersion="20" ma:contentTypeDescription="Create a new document." ma:contentTypeScope="" ma:versionID="217a1fc4fa084a8c8b93ba8b61e213b9">
  <xsd:schema xmlns:xsd="http://www.w3.org/2001/XMLSchema" xmlns:xs="http://www.w3.org/2001/XMLSchema" xmlns:p="http://schemas.microsoft.com/office/2006/metadata/properties" xmlns:ns2="b8f5c011-6dd1-4a24-8535-50733877fa5c" xmlns:ns3="df0973d0-ef1b-49e7-b96b-29b873ab85d0" targetNamespace="http://schemas.microsoft.com/office/2006/metadata/properties" ma:root="true" ma:fieldsID="cc529e85444c0e8ba3f10d19ef1b167d" ns2:_="" ns3:_="">
    <xsd:import namespace="b8f5c011-6dd1-4a24-8535-50733877fa5c"/>
    <xsd:import namespace="df0973d0-ef1b-49e7-b96b-29b873ab85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f5c011-6dd1-4a24-8535-50733877f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f12cebd-6e91-4712-9e29-3224073d0a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973d0-ef1b-49e7-b96b-29b873ab85d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49c11a-f39e-4d0c-a36c-c1f9325d792a}" ma:internalName="TaxCatchAll" ma:showField="CatchAllData" ma:web="df0973d0-ef1b-49e7-b96b-29b873ab85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8f5c011-6dd1-4a24-8535-50733877fa5c" xsi:nil="true"/>
    <SharedWithUsers xmlns="df0973d0-ef1b-49e7-b96b-29b873ab85d0">
      <UserInfo>
        <DisplayName/>
        <AccountId xsi:nil="true"/>
        <AccountType/>
      </UserInfo>
    </SharedWithUsers>
    <lcf76f155ced4ddcb4097134ff3c332f xmlns="b8f5c011-6dd1-4a24-8535-50733877fa5c">
      <Terms xmlns="http://schemas.microsoft.com/office/infopath/2007/PartnerControls"/>
    </lcf76f155ced4ddcb4097134ff3c332f>
    <TaxCatchAll xmlns="df0973d0-ef1b-49e7-b96b-29b873ab85d0" xsi:nil="true"/>
  </documentManagement>
</p:properties>
</file>

<file path=customXml/itemProps1.xml><?xml version="1.0" encoding="utf-8"?>
<ds:datastoreItem xmlns:ds="http://schemas.openxmlformats.org/officeDocument/2006/customXml" ds:itemID="{7ACAAD1C-487E-4EA9-9584-77C2CA911E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5CDC1E-D115-4DA2-B92D-5BA7E385F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f5c011-6dd1-4a24-8535-50733877fa5c"/>
    <ds:schemaRef ds:uri="df0973d0-ef1b-49e7-b96b-29b873ab85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2CFEF0-DBF3-4493-A887-BDDF72FC21E4}">
  <ds:schemaRefs>
    <ds:schemaRef ds:uri="http://schemas.microsoft.com/office/2006/metadata/properties"/>
    <ds:schemaRef ds:uri="http://schemas.microsoft.com/office/infopath/2007/PartnerControls"/>
    <ds:schemaRef ds:uri="b8f5c011-6dd1-4a24-8535-50733877fa5c"/>
    <ds:schemaRef ds:uri="df0973d0-ef1b-49e7-b96b-29b873ab85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3912</Characters>
  <Application>Microsoft Office Word</Application>
  <DocSecurity>4</DocSecurity>
  <Lines>32</Lines>
  <Paragraphs>9</Paragraphs>
  <ScaleCrop>false</ScaleCrop>
  <Company>Humber College ITAL</Company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 Tran</dc:creator>
  <cp:keywords/>
  <dc:description/>
  <cp:lastModifiedBy>Ly Tran</cp:lastModifiedBy>
  <cp:revision>29</cp:revision>
  <dcterms:created xsi:type="dcterms:W3CDTF">2024-08-01T14:52:00Z</dcterms:created>
  <dcterms:modified xsi:type="dcterms:W3CDTF">2024-08-06T19:27:00Z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288030a9-d0df-4067-9f65-1ca8b23a250f</vt:lpwstr>
  </property>
  <property fmtid="{D5CDD505-2E9C-101B-9397-08002B2CF9AE}" pid="3" name="MediaServiceImageTags">
    <vt:lpwstr/>
  </property>
  <property fmtid="{D5CDD505-2E9C-101B-9397-08002B2CF9AE}" pid="4" name="ContentTypeId">
    <vt:lpwstr>0x0101004454353F0EC89C46AFFF9BF6F5D59774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